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9" w:rsidRPr="00C82C79" w:rsidRDefault="00121A17" w:rsidP="00C82C7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2.2pt;margin-top:-50.15pt;width:494.05pt;height:158.6pt;z-index:251659264" fillcolor="#365f91 [2404]" strokecolor="#365f91 [2404]" strokeweight="10pt">
            <v:fill opacity="23593f" o:opacity2="17039f" rotate="t"/>
            <v:stroke linestyle="thinThin"/>
            <v:shadow color="#868686"/>
            <v:textbox style="mso-next-textbox:#_x0000_s1031">
              <w:txbxContent>
                <w:p w:rsidR="00877898" w:rsidRPr="00877898" w:rsidRDefault="00877898" w:rsidP="004730F1">
                  <w:pPr>
                    <w:jc w:val="center"/>
                    <w:rPr>
                      <w:rFonts w:ascii="Book Antiqua" w:hAnsi="Book Antiqua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877898">
                    <w:rPr>
                      <w:rFonts w:ascii="Book Antiqua" w:hAnsi="Book Antiqua" w:cs="Times New Roman"/>
                      <w:b/>
                      <w:noProof/>
                      <w:color w:val="FFFFFF" w:themeColor="background1"/>
                      <w:sz w:val="48"/>
                      <w:szCs w:val="48"/>
                      <w:lang w:bidi="ar-SA"/>
                    </w:rPr>
                    <w:t>N      E      T      I</w:t>
                  </w:r>
                </w:p>
                <w:p w:rsidR="00877898" w:rsidRPr="00C05646" w:rsidRDefault="00877898" w:rsidP="00632118">
                  <w:pPr>
                    <w:spacing w:line="240" w:lineRule="auto"/>
                    <w:jc w:val="center"/>
                    <w:rPr>
                      <w:rFonts w:ascii="Castellar" w:hAnsi="Castellar"/>
                      <w:b/>
                      <w:sz w:val="48"/>
                      <w:szCs w:val="48"/>
                    </w:rPr>
                  </w:pPr>
                  <w:r>
                    <w:rPr>
                      <w:rFonts w:ascii="Castellar" w:hAnsi="Castellar"/>
                      <w:b/>
                      <w:sz w:val="48"/>
                      <w:szCs w:val="48"/>
                    </w:rPr>
                    <w:t>Training Bulletin</w:t>
                  </w:r>
                </w:p>
                <w:p w:rsidR="00877898" w:rsidRPr="003D26A4" w:rsidRDefault="00877898" w:rsidP="004730F1">
                  <w:pPr>
                    <w:spacing w:line="240" w:lineRule="auto"/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>The E-Bulletin</w:t>
                  </w:r>
                  <w:r w:rsidRPr="003D26A4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 of the National Enforcement Training Institute</w:t>
                  </w:r>
                </w:p>
                <w:p w:rsidR="00877898" w:rsidRPr="003E086E" w:rsidRDefault="00877898" w:rsidP="004730F1">
                  <w:pPr>
                    <w:spacing w:line="240" w:lineRule="auto"/>
                    <w:rPr>
                      <w:rFonts w:ascii="Bell MT" w:hAnsi="Bell MT" w:cs="Times New Roman"/>
                      <w:b/>
                      <w:sz w:val="20"/>
                      <w:szCs w:val="20"/>
                    </w:rPr>
                  </w:pPr>
                  <w:r w:rsidRPr="003E086E">
                    <w:rPr>
                      <w:rFonts w:ascii="Bell MT" w:hAnsi="Bell MT" w:cs="Times New Roman"/>
                      <w:b/>
                      <w:sz w:val="20"/>
                      <w:szCs w:val="20"/>
                    </w:rPr>
                    <w:t xml:space="preserve">Number 1 January </w:t>
                  </w:r>
                  <w:r>
                    <w:rPr>
                      <w:rFonts w:ascii="Bell MT" w:hAnsi="Bell MT" w:cs="Times New Roman"/>
                      <w:b/>
                      <w:sz w:val="20"/>
                      <w:szCs w:val="20"/>
                    </w:rPr>
                    <w:t xml:space="preserve">13, </w:t>
                  </w:r>
                  <w:r w:rsidRPr="003E086E">
                    <w:rPr>
                      <w:rFonts w:ascii="Bell MT" w:hAnsi="Bell MT" w:cs="Times New Roman"/>
                      <w:b/>
                      <w:sz w:val="20"/>
                      <w:szCs w:val="20"/>
                    </w:rPr>
                    <w:t>2012</w:t>
                  </w:r>
                </w:p>
                <w:p w:rsidR="00877898" w:rsidRPr="003E086E" w:rsidRDefault="00877898" w:rsidP="004730F1">
                  <w:pPr>
                    <w:spacing w:line="240" w:lineRule="auto"/>
                    <w:jc w:val="right"/>
                    <w:rPr>
                      <w:rFonts w:ascii="Castellar" w:hAnsi="Castellar"/>
                      <w:b/>
                      <w:sz w:val="16"/>
                      <w:szCs w:val="16"/>
                    </w:rPr>
                  </w:pPr>
                  <w:r w:rsidRPr="003E086E">
                    <w:rPr>
                      <w:b/>
                      <w:sz w:val="16"/>
                      <w:szCs w:val="16"/>
                    </w:rPr>
                    <w:t>(Formerly TRAINING TIMES)</w:t>
                  </w:r>
                </w:p>
              </w:txbxContent>
            </v:textbox>
          </v:shape>
        </w:pict>
      </w: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C82C79">
      <w:pPr>
        <w:pStyle w:val="NoSpacing"/>
        <w:rPr>
          <w:sz w:val="20"/>
          <w:szCs w:val="20"/>
        </w:rPr>
      </w:pPr>
    </w:p>
    <w:p w:rsidR="00C82C79" w:rsidRPr="00C82C79" w:rsidRDefault="00C82C79" w:rsidP="00030851">
      <w:pPr>
        <w:pStyle w:val="NoSpacing"/>
        <w:ind w:left="-900"/>
        <w:rPr>
          <w:b/>
          <w:sz w:val="20"/>
          <w:szCs w:val="20"/>
        </w:rPr>
      </w:pPr>
    </w:p>
    <w:p w:rsidR="003E086E" w:rsidRDefault="003E086E" w:rsidP="00030851">
      <w:pPr>
        <w:pStyle w:val="NoSpacing"/>
        <w:ind w:left="-900"/>
        <w:rPr>
          <w:b/>
          <w:sz w:val="24"/>
          <w:szCs w:val="24"/>
        </w:rPr>
      </w:pPr>
    </w:p>
    <w:p w:rsidR="003D26A4" w:rsidRDefault="003D26A4" w:rsidP="00030851">
      <w:pPr>
        <w:pStyle w:val="NoSpacing"/>
        <w:ind w:left="-900"/>
        <w:rPr>
          <w:b/>
          <w:sz w:val="24"/>
          <w:szCs w:val="24"/>
        </w:rPr>
      </w:pPr>
    </w:p>
    <w:p w:rsidR="00030851" w:rsidRDefault="00030851" w:rsidP="00082C40">
      <w:pPr>
        <w:pStyle w:val="NoSpacing"/>
        <w:ind w:left="-900" w:right="1188"/>
        <w:rPr>
          <w:b/>
          <w:sz w:val="24"/>
          <w:szCs w:val="24"/>
        </w:rPr>
      </w:pPr>
      <w:r w:rsidRPr="00030851">
        <w:rPr>
          <w:b/>
          <w:sz w:val="24"/>
          <w:szCs w:val="24"/>
        </w:rPr>
        <w:t>Welcome</w:t>
      </w:r>
      <w:r w:rsidR="00534274">
        <w:rPr>
          <w:b/>
          <w:sz w:val="24"/>
          <w:szCs w:val="24"/>
        </w:rPr>
        <w:t xml:space="preserve"> to NETI TRAINING BULLETIN</w:t>
      </w:r>
    </w:p>
    <w:p w:rsidR="00030851" w:rsidRDefault="00082C40" w:rsidP="00082C40">
      <w:pPr>
        <w:pStyle w:val="NoSpacing"/>
        <w:tabs>
          <w:tab w:val="left" w:pos="877"/>
        </w:tabs>
        <w:ind w:left="-900" w:right="1188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0851" w:rsidRDefault="00030851" w:rsidP="00082C40">
      <w:pPr>
        <w:pStyle w:val="NoSpacing"/>
        <w:ind w:left="-900" w:right="1188"/>
        <w:rPr>
          <w:sz w:val="20"/>
          <w:szCs w:val="20"/>
        </w:rPr>
      </w:pPr>
      <w:r>
        <w:rPr>
          <w:sz w:val="20"/>
          <w:szCs w:val="20"/>
        </w:rPr>
        <w:t xml:space="preserve">Welcome to the January </w:t>
      </w:r>
      <w:r w:rsidR="006C1963">
        <w:rPr>
          <w:sz w:val="20"/>
          <w:szCs w:val="20"/>
        </w:rPr>
        <w:t xml:space="preserve">13, </w:t>
      </w:r>
      <w:r>
        <w:rPr>
          <w:sz w:val="20"/>
          <w:szCs w:val="20"/>
        </w:rPr>
        <w:t>2012 edition o</w:t>
      </w:r>
      <w:r w:rsidR="00534274">
        <w:rPr>
          <w:sz w:val="20"/>
          <w:szCs w:val="20"/>
        </w:rPr>
        <w:t>f the monthly NETI TRAINING BULLETIN.  The Bulletin is NETI’s new newsletter that will announce</w:t>
      </w:r>
      <w:r>
        <w:rPr>
          <w:sz w:val="20"/>
          <w:szCs w:val="20"/>
        </w:rPr>
        <w:t xml:space="preserve"> </w:t>
      </w:r>
      <w:r w:rsidR="00534274">
        <w:rPr>
          <w:sz w:val="20"/>
          <w:szCs w:val="20"/>
        </w:rPr>
        <w:t xml:space="preserve">upcoming </w:t>
      </w:r>
      <w:r>
        <w:rPr>
          <w:sz w:val="20"/>
          <w:szCs w:val="20"/>
        </w:rPr>
        <w:t xml:space="preserve">environmental enforcement </w:t>
      </w:r>
      <w:r w:rsidR="00534274">
        <w:rPr>
          <w:sz w:val="20"/>
          <w:szCs w:val="20"/>
        </w:rPr>
        <w:t xml:space="preserve">training courses (E-Learning, Classroom, and Webinar courses) </w:t>
      </w:r>
      <w:r>
        <w:rPr>
          <w:sz w:val="20"/>
          <w:szCs w:val="20"/>
        </w:rPr>
        <w:t>for federal, state, tribal, and local government inspectors, attorneys, and investigators.</w:t>
      </w:r>
      <w:r w:rsidR="00534274">
        <w:rPr>
          <w:sz w:val="20"/>
          <w:szCs w:val="20"/>
        </w:rPr>
        <w:t xml:space="preserve">  It will also provide updates about the NETI program.  The Bulletin will be published monthly and will be supplemented with periodic updates as </w:t>
      </w:r>
      <w:r w:rsidR="00844C69">
        <w:rPr>
          <w:sz w:val="20"/>
          <w:szCs w:val="20"/>
        </w:rPr>
        <w:t>NETI becomes aware of new training opportunities.</w:t>
      </w:r>
    </w:p>
    <w:p w:rsidR="00030851" w:rsidRPr="00030851" w:rsidRDefault="00030851" w:rsidP="00082C40">
      <w:pPr>
        <w:pStyle w:val="NoSpacing"/>
        <w:ind w:left="-900" w:right="1188"/>
        <w:rPr>
          <w:sz w:val="20"/>
          <w:szCs w:val="20"/>
        </w:rPr>
      </w:pPr>
    </w:p>
    <w:p w:rsidR="00C82C79" w:rsidRPr="0048318C" w:rsidRDefault="00C82C79" w:rsidP="00082C40">
      <w:pPr>
        <w:pStyle w:val="NoSpacing"/>
        <w:ind w:left="-900" w:right="1188"/>
        <w:rPr>
          <w:sz w:val="24"/>
          <w:szCs w:val="24"/>
        </w:rPr>
      </w:pPr>
      <w:r w:rsidRPr="0048318C">
        <w:rPr>
          <w:b/>
          <w:sz w:val="24"/>
          <w:szCs w:val="24"/>
        </w:rPr>
        <w:t>Upcoming Training Courses</w:t>
      </w:r>
      <w:r w:rsidR="00840CFB">
        <w:rPr>
          <w:b/>
          <w:sz w:val="24"/>
          <w:szCs w:val="24"/>
        </w:rPr>
        <w:t xml:space="preserve"> and Webinars</w:t>
      </w:r>
    </w:p>
    <w:p w:rsidR="00C82C79" w:rsidRPr="0048318C" w:rsidRDefault="00C82C79" w:rsidP="00030851">
      <w:pPr>
        <w:pStyle w:val="NoSpacing"/>
        <w:ind w:left="-900"/>
        <w:rPr>
          <w:sz w:val="20"/>
          <w:szCs w:val="20"/>
        </w:rPr>
      </w:pPr>
    </w:p>
    <w:tbl>
      <w:tblPr>
        <w:tblStyle w:val="TableGrid"/>
        <w:tblW w:w="9990" w:type="dxa"/>
        <w:tblInd w:w="-70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340"/>
        <w:gridCol w:w="1440"/>
        <w:gridCol w:w="1620"/>
        <w:gridCol w:w="1440"/>
        <w:gridCol w:w="1800"/>
        <w:gridCol w:w="1350"/>
      </w:tblGrid>
      <w:tr w:rsidR="00534274" w:rsidRPr="00B341E9" w:rsidTr="00534274">
        <w:trPr>
          <w:trHeight w:val="675"/>
          <w:tblHeader/>
        </w:trPr>
        <w:tc>
          <w:tcPr>
            <w:tcW w:w="9990" w:type="dxa"/>
            <w:gridSpan w:val="6"/>
            <w:vAlign w:val="center"/>
          </w:tcPr>
          <w:p w:rsidR="00534274" w:rsidRPr="00534274" w:rsidRDefault="00534274" w:rsidP="0053427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089E">
              <w:rPr>
                <w:b/>
                <w:sz w:val="28"/>
                <w:szCs w:val="28"/>
              </w:rPr>
              <w:t>NETI Training Course Listings</w:t>
            </w:r>
          </w:p>
        </w:tc>
      </w:tr>
      <w:tr w:rsidR="00534274" w:rsidRPr="005D4C7D" w:rsidTr="00534274">
        <w:trPr>
          <w:trHeight w:val="480"/>
          <w:tblHeader/>
        </w:trPr>
        <w:tc>
          <w:tcPr>
            <w:tcW w:w="2340" w:type="dxa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rPr>
                <w:b/>
                <w:sz w:val="16"/>
                <w:szCs w:val="16"/>
              </w:rPr>
            </w:pPr>
            <w:r w:rsidRPr="005020E6">
              <w:rPr>
                <w:b/>
                <w:sz w:val="16"/>
                <w:szCs w:val="16"/>
              </w:rPr>
              <w:t>Course Type</w:t>
            </w:r>
          </w:p>
          <w:p w:rsidR="00534274" w:rsidRPr="005020E6" w:rsidRDefault="00534274" w:rsidP="00534274">
            <w:pPr>
              <w:pStyle w:val="NoSpacing"/>
              <w:rPr>
                <w:b/>
                <w:sz w:val="12"/>
                <w:szCs w:val="12"/>
              </w:rPr>
            </w:pPr>
            <w:r w:rsidRPr="005020E6">
              <w:rPr>
                <w:b/>
                <w:sz w:val="12"/>
                <w:szCs w:val="12"/>
              </w:rPr>
              <w:t>E=E-Learning</w:t>
            </w:r>
          </w:p>
          <w:p w:rsidR="00534274" w:rsidRPr="005020E6" w:rsidRDefault="00534274" w:rsidP="00534274">
            <w:pPr>
              <w:pStyle w:val="NoSpacing"/>
              <w:rPr>
                <w:b/>
                <w:sz w:val="12"/>
                <w:szCs w:val="12"/>
              </w:rPr>
            </w:pPr>
            <w:r w:rsidRPr="005020E6">
              <w:rPr>
                <w:b/>
                <w:sz w:val="12"/>
                <w:szCs w:val="12"/>
              </w:rPr>
              <w:t>C=Classroom</w:t>
            </w:r>
          </w:p>
          <w:p w:rsidR="00534274" w:rsidRPr="005020E6" w:rsidRDefault="00534274" w:rsidP="00534274">
            <w:pPr>
              <w:pStyle w:val="NoSpacing"/>
              <w:rPr>
                <w:b/>
                <w:sz w:val="12"/>
                <w:szCs w:val="12"/>
              </w:rPr>
            </w:pPr>
            <w:r w:rsidRPr="005020E6">
              <w:rPr>
                <w:b/>
                <w:sz w:val="12"/>
                <w:szCs w:val="12"/>
              </w:rPr>
              <w:t>WL=Web Live</w:t>
            </w:r>
          </w:p>
          <w:p w:rsidR="00534274" w:rsidRPr="005020E6" w:rsidRDefault="00534274" w:rsidP="00534274">
            <w:pPr>
              <w:pStyle w:val="NoSpacing"/>
              <w:rPr>
                <w:b/>
                <w:sz w:val="16"/>
                <w:szCs w:val="16"/>
              </w:rPr>
            </w:pPr>
            <w:r w:rsidRPr="005020E6">
              <w:rPr>
                <w:b/>
                <w:sz w:val="12"/>
                <w:szCs w:val="12"/>
              </w:rPr>
              <w:t xml:space="preserve">WR=Web </w:t>
            </w:r>
            <w:r>
              <w:rPr>
                <w:b/>
                <w:sz w:val="12"/>
                <w:szCs w:val="12"/>
              </w:rPr>
              <w:t>R</w:t>
            </w:r>
            <w:r w:rsidRPr="005020E6">
              <w:rPr>
                <w:b/>
                <w:sz w:val="12"/>
                <w:szCs w:val="12"/>
              </w:rPr>
              <w:t>ecorded</w:t>
            </w:r>
          </w:p>
        </w:tc>
        <w:tc>
          <w:tcPr>
            <w:tcW w:w="1620" w:type="dxa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40" w:type="dxa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Align w:val="center"/>
          </w:tcPr>
          <w:p w:rsidR="00534274" w:rsidRPr="005D4C7D" w:rsidRDefault="00534274" w:rsidP="00534274">
            <w:pPr>
              <w:pStyle w:val="NoSpacing"/>
              <w:rPr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1350" w:type="dxa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Register/Link</w:t>
            </w:r>
          </w:p>
        </w:tc>
      </w:tr>
      <w:tr w:rsidR="00534274" w:rsidRPr="005D4C7D" w:rsidTr="00534274">
        <w:trPr>
          <w:trHeight w:val="576"/>
        </w:trPr>
        <w:tc>
          <w:tcPr>
            <w:tcW w:w="9990" w:type="dxa"/>
            <w:gridSpan w:val="6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Classroom Courses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Inspector Training (CARB)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Nashville, TN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1/25/12-1/27/12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Carson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404-361-4000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Carson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404-361-4000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Basic Inspector Training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Washington, DC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2/14/12-2/16/12</w:t>
            </w:r>
          </w:p>
        </w:tc>
        <w:tc>
          <w:tcPr>
            <w:tcW w:w="180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Deborah Hanlon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202-564-0425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NETI Online</w:t>
            </w:r>
          </w:p>
          <w:p w:rsidR="00534274" w:rsidRPr="0048318C" w:rsidRDefault="00121A17" w:rsidP="00534274">
            <w:pPr>
              <w:pStyle w:val="NoSpacing"/>
              <w:rPr>
                <w:sz w:val="16"/>
                <w:szCs w:val="16"/>
              </w:rPr>
            </w:pPr>
            <w:hyperlink r:id="rId8" w:history="1">
              <w:r w:rsidR="00534274" w:rsidRPr="00BE1FEA">
                <w:rPr>
                  <w:rStyle w:val="Hyperlink"/>
                </w:rPr>
                <w:t>www.netionline.com</w:t>
              </w:r>
            </w:hyperlink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Environmental Enforcement (CARB)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Jefferson City, MO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12/21/12-12/23/12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Jeffery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573-526-5207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Jeffery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573-526-5207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Records in Agency Litigation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City, KS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1/24/12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Dana Skelley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913-551-7923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Dana Skelley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913-551-7923</w:t>
            </w:r>
          </w:p>
        </w:tc>
      </w:tr>
      <w:tr w:rsidR="00534274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Quality Institute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Atlanta, GA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1/25/12-1/26/12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Abbott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404-562-9631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Abbott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404-562-9631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Negotiations Training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Philadelphia, PA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1/25/12-1/26/12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Donovan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215-814-2483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Donovan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215-814-2483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 River Settlement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Topics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Tronx Bankruptcy and Fraudulent Conveyance Litigation:  From Superfund to </w:t>
            </w:r>
            <w:r>
              <w:rPr>
                <w:sz w:val="16"/>
                <w:szCs w:val="16"/>
              </w:rPr>
              <w:lastRenderedPageBreak/>
              <w:t>Bankruptcy and Back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Electronic Discovery (E-discovery) Process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Philadelphia, PA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Donovan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215-814-2483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Donovan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215-814-2483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Discovery Update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Hour Field Health &amp; Safety Annual Refresher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City, KS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Krueger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912-551-7296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Krueger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912-551-7296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Hour Field Health &amp; Safety Annual Refresher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City, KS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3/5/12-3/7/12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Krueger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912-551-7296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Krueger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912-551-7296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for Government Lawyers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UIC Inspector Training Certification Course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Washington, DC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3/12/12-3/15/12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Bennett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215-814-5469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Bennett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215-814-5469</w:t>
            </w: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8F560A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CWA-NPDES National Technical Inspector Workshop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Merge w:val="restart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Lakewood, CO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3/13/12-3/16/12</w:t>
            </w:r>
          </w:p>
        </w:tc>
        <w:tc>
          <w:tcPr>
            <w:tcW w:w="1800" w:type="dxa"/>
            <w:vMerge w:val="restart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Paradise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202-564-0615</w:t>
            </w:r>
          </w:p>
        </w:tc>
        <w:tc>
          <w:tcPr>
            <w:tcW w:w="1350" w:type="dxa"/>
            <w:vMerge w:val="restart"/>
            <w:vAlign w:val="center"/>
          </w:tcPr>
          <w:p w:rsidR="00534274" w:rsidRPr="00534274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534274">
              <w:rPr>
                <w:sz w:val="16"/>
                <w:szCs w:val="16"/>
              </w:rPr>
              <w:t>NETI Online</w:t>
            </w:r>
          </w:p>
          <w:p w:rsidR="00534274" w:rsidRPr="0048318C" w:rsidRDefault="00121A17" w:rsidP="00534274">
            <w:pPr>
              <w:pStyle w:val="NoSpacing"/>
              <w:rPr>
                <w:sz w:val="16"/>
                <w:szCs w:val="16"/>
              </w:rPr>
            </w:pPr>
            <w:hyperlink r:id="rId9" w:history="1">
              <w:r w:rsidR="00534274" w:rsidRPr="00534274">
                <w:rPr>
                  <w:rStyle w:val="Hyperlink"/>
                  <w:sz w:val="16"/>
                  <w:szCs w:val="16"/>
                </w:rPr>
                <w:t>www.netionline.com</w:t>
              </w:r>
            </w:hyperlink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Exercises:</w:t>
            </w:r>
          </w:p>
          <w:p w:rsidR="00534274" w:rsidRDefault="00534274" w:rsidP="00534274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CAFO</w:t>
            </w:r>
          </w:p>
          <w:p w:rsidR="00534274" w:rsidRDefault="00534274" w:rsidP="00534274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Storm Water</w:t>
            </w:r>
          </w:p>
          <w:p w:rsidR="00534274" w:rsidRDefault="00534274" w:rsidP="00534274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 (POTW)</w:t>
            </w:r>
          </w:p>
          <w:p w:rsidR="00534274" w:rsidRDefault="00534274" w:rsidP="00534274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Pretreatment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(Each field exercise requires separate registrations.)</w:t>
            </w:r>
          </w:p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3/15/12</w:t>
            </w:r>
          </w:p>
        </w:tc>
        <w:tc>
          <w:tcPr>
            <w:tcW w:w="1800" w:type="dxa"/>
            <w:vMerge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Basic Inspector Training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Kansas City, KS</w:t>
            </w:r>
          </w:p>
        </w:tc>
        <w:tc>
          <w:tcPr>
            <w:tcW w:w="1440" w:type="dxa"/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3/20/12-3/22/12</w:t>
            </w:r>
          </w:p>
        </w:tc>
        <w:tc>
          <w:tcPr>
            <w:tcW w:w="180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Madlyn Davis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913-551-</w:t>
            </w:r>
            <w:r>
              <w:rPr>
                <w:sz w:val="16"/>
                <w:szCs w:val="16"/>
              </w:rPr>
              <w:t>7476</w:t>
            </w:r>
          </w:p>
        </w:tc>
        <w:tc>
          <w:tcPr>
            <w:tcW w:w="1350" w:type="dxa"/>
            <w:vAlign w:val="center"/>
          </w:tcPr>
          <w:p w:rsidR="00534274" w:rsidRPr="00534274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534274">
              <w:rPr>
                <w:sz w:val="16"/>
                <w:szCs w:val="16"/>
              </w:rPr>
              <w:t>NETI Online</w:t>
            </w:r>
          </w:p>
          <w:p w:rsidR="00534274" w:rsidRPr="0048318C" w:rsidRDefault="00121A17" w:rsidP="00534274">
            <w:pPr>
              <w:pStyle w:val="NoSpacing"/>
              <w:rPr>
                <w:sz w:val="16"/>
                <w:szCs w:val="16"/>
              </w:rPr>
            </w:pPr>
            <w:hyperlink r:id="rId10" w:history="1">
              <w:r w:rsidR="00534274" w:rsidRPr="00534274">
                <w:rPr>
                  <w:rStyle w:val="Hyperlink"/>
                  <w:sz w:val="16"/>
                  <w:szCs w:val="16"/>
                </w:rPr>
                <w:t>www.netionline.com</w:t>
              </w:r>
            </w:hyperlink>
          </w:p>
        </w:tc>
      </w:tr>
      <w:tr w:rsidR="00534274" w:rsidRPr="0048318C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 Update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C, W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Tr="00534274">
        <w:trPr>
          <w:trHeight w:val="576"/>
        </w:trPr>
        <w:tc>
          <w:tcPr>
            <w:tcW w:w="234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Enforcement Process Overview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City, CA</w:t>
            </w:r>
          </w:p>
        </w:tc>
        <w:tc>
          <w:tcPr>
            <w:tcW w:w="1440" w:type="dxa"/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3/26/12-3/30/12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Zena Aldridge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202-564-3954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Zena Aldridge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202-564-3954</w:t>
            </w:r>
          </w:p>
        </w:tc>
      </w:tr>
      <w:tr w:rsidR="00534274" w:rsidRPr="0048318C" w:rsidTr="00534274">
        <w:trPr>
          <w:trHeight w:val="72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Inspector Training (CARB)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Madison, WI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4/10/12-4/12/12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Jeffery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573-526-5207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Jeffery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573-526-5207</w:t>
            </w:r>
          </w:p>
        </w:tc>
      </w:tr>
      <w:tr w:rsidR="00534274" w:rsidRPr="0048318C" w:rsidTr="00534274">
        <w:trPr>
          <w:trHeight w:val="114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Insurance Coverage and Environmental Risk Management (including discussion of related litigation)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Tr="00534274">
        <w:trPr>
          <w:trHeight w:val="77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the Inspector Workshop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Norfolk, VA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4/25/12-4/26/12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Jimenez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214-814-2148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Jimenez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214-814-2148</w:t>
            </w:r>
          </w:p>
        </w:tc>
      </w:tr>
      <w:tr w:rsidR="00534274" w:rsidRPr="0048318C" w:rsidTr="00534274">
        <w:trPr>
          <w:trHeight w:val="87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ERTP Advanced Groundwater Investigations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Topeka, KS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4/12/12-4/13/12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Maxwell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913-551-7365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Maxwell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913-551-7365</w:t>
            </w:r>
          </w:p>
        </w:tc>
      </w:tr>
      <w:tr w:rsidR="00534274" w:rsidRPr="0048318C" w:rsidTr="00534274">
        <w:trPr>
          <w:trHeight w:val="86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Reducing Lead-Based Paint Hazards to Children:  An Overview of the Laws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4/25/12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69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Enforcement Aspects of Environmental Justice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Philadelphia, PA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4/26/12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Garth Connor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215-814-3209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Garth Connor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215-814-3209</w:t>
            </w:r>
          </w:p>
        </w:tc>
      </w:tr>
      <w:tr w:rsidR="00534274" w:rsidRPr="0048318C" w:rsidTr="00534274">
        <w:trPr>
          <w:trHeight w:val="69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Ramping Down the Conflict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69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Hazwoper</w:t>
            </w:r>
            <w:proofErr w:type="spellEnd"/>
            <w:r>
              <w:rPr>
                <w:sz w:val="16"/>
                <w:szCs w:val="16"/>
              </w:rPr>
              <w:t xml:space="preserve"> 40 Hour (Initial Training)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Addison, TX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5/14/12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</w:tr>
      <w:tr w:rsidR="00534274" w:rsidRPr="0048318C" w:rsidTr="00534274">
        <w:trPr>
          <w:trHeight w:val="77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EPA/States Combined Air, RCRA, NPDES Inspectors'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Workshop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Dallas, TX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5/15/12-5/17/12</w:t>
            </w:r>
          </w:p>
        </w:tc>
        <w:tc>
          <w:tcPr>
            <w:tcW w:w="180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Juan Ibarra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214-665-8493</w:t>
            </w:r>
          </w:p>
        </w:tc>
        <w:tc>
          <w:tcPr>
            <w:tcW w:w="1350" w:type="dxa"/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Juan Ibarra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48318C">
              <w:rPr>
                <w:sz w:val="16"/>
                <w:szCs w:val="16"/>
              </w:rPr>
              <w:t>214-665-8493</w:t>
            </w:r>
          </w:p>
        </w:tc>
      </w:tr>
      <w:tr w:rsidR="00534274" w:rsidRPr="0048318C" w:rsidTr="00534274">
        <w:trPr>
          <w:trHeight w:val="69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Writing – Memo Writing for Lawyers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5/17/12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60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8-Hour </w:t>
            </w:r>
            <w:proofErr w:type="spellStart"/>
            <w:r>
              <w:rPr>
                <w:sz w:val="16"/>
                <w:szCs w:val="16"/>
              </w:rPr>
              <w:t>Hazwoper</w:t>
            </w:r>
            <w:proofErr w:type="spellEnd"/>
            <w:r>
              <w:rPr>
                <w:sz w:val="16"/>
                <w:szCs w:val="16"/>
              </w:rPr>
              <w:t xml:space="preserve"> Refresher / 1440.2 H&amp;S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Addison, TX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</w:tr>
      <w:tr w:rsidR="00534274" w:rsidTr="00534274">
        <w:trPr>
          <w:trHeight w:val="59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Training of Prison Officials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Colorado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Jimenez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214-814-2148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Jimenez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214-814-2148</w:t>
            </w:r>
          </w:p>
        </w:tc>
      </w:tr>
      <w:tr w:rsidR="00534274" w:rsidRPr="0048318C" w:rsidTr="00534274">
        <w:trPr>
          <w:trHeight w:val="59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Capeco</w:t>
            </w:r>
            <w:proofErr w:type="spellEnd"/>
            <w:r>
              <w:rPr>
                <w:sz w:val="16"/>
                <w:szCs w:val="16"/>
              </w:rPr>
              <w:t xml:space="preserve"> and Puma Energy Cases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5/23/12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Aber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212-637-3224</w:t>
            </w:r>
          </w:p>
        </w:tc>
      </w:tr>
      <w:tr w:rsidR="00534274" w:rsidRPr="0048318C" w:rsidTr="00534274">
        <w:trPr>
          <w:trHeight w:val="74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8-Hour </w:t>
            </w:r>
            <w:proofErr w:type="spellStart"/>
            <w:r>
              <w:rPr>
                <w:sz w:val="16"/>
                <w:szCs w:val="16"/>
              </w:rPr>
              <w:t>Hazwoper</w:t>
            </w:r>
            <w:proofErr w:type="spellEnd"/>
            <w:r>
              <w:rPr>
                <w:sz w:val="16"/>
                <w:szCs w:val="16"/>
              </w:rPr>
              <w:t xml:space="preserve"> Refresher / 1440.2 H&amp;S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Addison, TX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5/23/12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</w:tr>
      <w:tr w:rsidR="00534274" w:rsidRPr="0048318C" w:rsidTr="00534274">
        <w:trPr>
          <w:trHeight w:val="56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8-Hour </w:t>
            </w:r>
            <w:proofErr w:type="spellStart"/>
            <w:r>
              <w:rPr>
                <w:sz w:val="16"/>
                <w:szCs w:val="16"/>
              </w:rPr>
              <w:t>Hazwoper</w:t>
            </w:r>
            <w:proofErr w:type="spellEnd"/>
            <w:r>
              <w:rPr>
                <w:sz w:val="16"/>
                <w:szCs w:val="16"/>
              </w:rPr>
              <w:t xml:space="preserve"> Refresher / 1440.2 H&amp;S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62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Addison, TX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34274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5/24/12</w:t>
            </w:r>
          </w:p>
        </w:tc>
        <w:tc>
          <w:tcPr>
            <w:tcW w:w="180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  <w:tc>
          <w:tcPr>
            <w:tcW w:w="1350" w:type="dxa"/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Nelson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214-665-6551</w:t>
            </w:r>
          </w:p>
        </w:tc>
      </w:tr>
      <w:tr w:rsidR="00534274" w:rsidRPr="005D4C7D" w:rsidTr="00534274">
        <w:trPr>
          <w:trHeight w:val="576"/>
        </w:trPr>
        <w:tc>
          <w:tcPr>
            <w:tcW w:w="9990" w:type="dxa"/>
            <w:gridSpan w:val="6"/>
            <w:vAlign w:val="center"/>
          </w:tcPr>
          <w:p w:rsidR="00534274" w:rsidRPr="005D4C7D" w:rsidRDefault="00534274" w:rsidP="00534274">
            <w:pPr>
              <w:pStyle w:val="NoSpacing"/>
              <w:rPr>
                <w:b/>
                <w:sz w:val="24"/>
                <w:szCs w:val="24"/>
              </w:rPr>
            </w:pPr>
            <w:r w:rsidRPr="005D4C7D">
              <w:rPr>
                <w:b/>
                <w:sz w:val="24"/>
                <w:szCs w:val="24"/>
              </w:rPr>
              <w:t>Webinar Training Seminars</w:t>
            </w:r>
          </w:p>
        </w:tc>
      </w:tr>
      <w:tr w:rsidR="00534274" w:rsidRPr="0048318C" w:rsidTr="00534274">
        <w:trPr>
          <w:trHeight w:val="23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CWA-NPDES National Technical Inspector Workshop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4274" w:rsidRPr="0048318C" w:rsidRDefault="00534274" w:rsidP="00534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3/13,14,16/12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34274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Paradise</w:t>
            </w:r>
          </w:p>
          <w:p w:rsidR="00534274" w:rsidRPr="0048318C" w:rsidRDefault="00534274" w:rsidP="00534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202-564-0615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34274" w:rsidRPr="00534274" w:rsidRDefault="00534274" w:rsidP="00534274">
            <w:pPr>
              <w:pStyle w:val="NoSpacing"/>
              <w:rPr>
                <w:sz w:val="16"/>
                <w:szCs w:val="16"/>
              </w:rPr>
            </w:pPr>
            <w:r w:rsidRPr="00534274">
              <w:rPr>
                <w:sz w:val="16"/>
                <w:szCs w:val="16"/>
              </w:rPr>
              <w:t>NETI Online</w:t>
            </w:r>
          </w:p>
          <w:p w:rsidR="00534274" w:rsidRPr="0048318C" w:rsidRDefault="00121A17" w:rsidP="00534274">
            <w:pPr>
              <w:pStyle w:val="NoSpacing"/>
              <w:rPr>
                <w:sz w:val="16"/>
                <w:szCs w:val="16"/>
              </w:rPr>
            </w:pPr>
            <w:hyperlink r:id="rId11" w:history="1">
              <w:r w:rsidR="00534274" w:rsidRPr="00534274">
                <w:rPr>
                  <w:rStyle w:val="Hyperlink"/>
                  <w:sz w:val="16"/>
                  <w:szCs w:val="16"/>
                </w:rPr>
                <w:t>www.netionline.com</w:t>
              </w:r>
            </w:hyperlink>
          </w:p>
        </w:tc>
      </w:tr>
    </w:tbl>
    <w:p w:rsidR="00162D6D" w:rsidRPr="00162D6D" w:rsidRDefault="00162D6D" w:rsidP="00162D6D">
      <w:pPr>
        <w:pStyle w:val="NoSpacing"/>
        <w:ind w:left="-900"/>
        <w:rPr>
          <w:sz w:val="20"/>
          <w:szCs w:val="20"/>
        </w:rPr>
      </w:pPr>
    </w:p>
    <w:p w:rsidR="00162D6D" w:rsidRDefault="00162D6D" w:rsidP="00162D6D">
      <w:pPr>
        <w:pStyle w:val="NoSpacing"/>
        <w:ind w:left="-900"/>
        <w:rPr>
          <w:sz w:val="20"/>
          <w:szCs w:val="20"/>
        </w:rPr>
      </w:pPr>
    </w:p>
    <w:p w:rsidR="00534274" w:rsidRDefault="00534274" w:rsidP="00162D6D">
      <w:pPr>
        <w:pStyle w:val="NoSpacing"/>
        <w:ind w:left="-900"/>
        <w:rPr>
          <w:sz w:val="20"/>
          <w:szCs w:val="20"/>
        </w:rPr>
      </w:pPr>
    </w:p>
    <w:p w:rsidR="00534274" w:rsidRDefault="00534274" w:rsidP="00162D6D">
      <w:pPr>
        <w:pStyle w:val="NoSpacing"/>
        <w:ind w:left="-900"/>
        <w:rPr>
          <w:sz w:val="20"/>
          <w:szCs w:val="20"/>
        </w:rPr>
      </w:pPr>
    </w:p>
    <w:p w:rsidR="00C82C79" w:rsidRPr="0048318C" w:rsidRDefault="003E394E" w:rsidP="00030851">
      <w:pPr>
        <w:pStyle w:val="NoSpacing"/>
        <w:ind w:left="-9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News from NETI</w:t>
      </w:r>
    </w:p>
    <w:p w:rsidR="00C82C79" w:rsidRPr="0048318C" w:rsidRDefault="00C82C79" w:rsidP="00030851">
      <w:pPr>
        <w:pStyle w:val="NoSpacing"/>
        <w:ind w:left="-900"/>
        <w:rPr>
          <w:sz w:val="20"/>
          <w:szCs w:val="20"/>
        </w:rPr>
      </w:pPr>
    </w:p>
    <w:p w:rsidR="00B510B6" w:rsidRDefault="00C82C79" w:rsidP="00030851">
      <w:pPr>
        <w:pStyle w:val="NoSpacing"/>
        <w:ind w:left="-900"/>
        <w:rPr>
          <w:sz w:val="20"/>
          <w:szCs w:val="20"/>
        </w:rPr>
      </w:pPr>
      <w:r w:rsidRPr="0048318C">
        <w:rPr>
          <w:b/>
          <w:sz w:val="20"/>
          <w:szCs w:val="20"/>
        </w:rPr>
        <w:t xml:space="preserve">NETI is </w:t>
      </w:r>
      <w:r w:rsidR="0095470B">
        <w:rPr>
          <w:b/>
          <w:sz w:val="20"/>
          <w:szCs w:val="20"/>
        </w:rPr>
        <w:t>undergoing big changes for 2012.</w:t>
      </w:r>
      <w:r w:rsidR="0095470B">
        <w:rPr>
          <w:sz w:val="20"/>
          <w:szCs w:val="20"/>
        </w:rPr>
        <w:t xml:space="preserve">  </w:t>
      </w:r>
      <w:r w:rsidR="003D26A4">
        <w:rPr>
          <w:sz w:val="20"/>
          <w:szCs w:val="20"/>
        </w:rPr>
        <w:t>First,</w:t>
      </w:r>
      <w:r w:rsidR="00B510B6">
        <w:rPr>
          <w:sz w:val="20"/>
          <w:szCs w:val="20"/>
        </w:rPr>
        <w:t xml:space="preserve"> w</w:t>
      </w:r>
      <w:r w:rsidRPr="0048318C">
        <w:rPr>
          <w:sz w:val="20"/>
          <w:szCs w:val="20"/>
        </w:rPr>
        <w:t>e</w:t>
      </w:r>
      <w:r w:rsidR="00B510B6">
        <w:rPr>
          <w:sz w:val="20"/>
          <w:szCs w:val="20"/>
        </w:rPr>
        <w:t xml:space="preserve"> are implementing a</w:t>
      </w:r>
      <w:r w:rsidRPr="0048318C">
        <w:rPr>
          <w:sz w:val="20"/>
          <w:szCs w:val="20"/>
        </w:rPr>
        <w:t xml:space="preserve"> </w:t>
      </w:r>
      <w:r w:rsidR="00B510B6">
        <w:rPr>
          <w:sz w:val="20"/>
          <w:szCs w:val="20"/>
        </w:rPr>
        <w:t xml:space="preserve">plan to </w:t>
      </w:r>
      <w:r w:rsidR="00B510B6" w:rsidRPr="00B510B6">
        <w:rPr>
          <w:i/>
          <w:sz w:val="20"/>
          <w:szCs w:val="20"/>
        </w:rPr>
        <w:t>modernize</w:t>
      </w:r>
      <w:r w:rsidR="00B510B6">
        <w:rPr>
          <w:sz w:val="20"/>
          <w:szCs w:val="20"/>
        </w:rPr>
        <w:t xml:space="preserve"> and update our Learning Management System (LMS), </w:t>
      </w:r>
      <w:r w:rsidR="00B510B6" w:rsidRPr="00B510B6">
        <w:rPr>
          <w:b/>
          <w:i/>
          <w:sz w:val="20"/>
          <w:szCs w:val="20"/>
        </w:rPr>
        <w:t>NETI Online</w:t>
      </w:r>
      <w:r w:rsidR="00B510B6">
        <w:rPr>
          <w:sz w:val="20"/>
          <w:szCs w:val="20"/>
        </w:rPr>
        <w:t xml:space="preserve">.  </w:t>
      </w:r>
      <w:r w:rsidR="00B510B6" w:rsidRPr="0048318C">
        <w:rPr>
          <w:sz w:val="20"/>
          <w:szCs w:val="20"/>
        </w:rPr>
        <w:t xml:space="preserve">We will </w:t>
      </w:r>
      <w:r w:rsidR="00B510B6">
        <w:rPr>
          <w:sz w:val="20"/>
          <w:szCs w:val="20"/>
        </w:rPr>
        <w:t>begin</w:t>
      </w:r>
      <w:r w:rsidR="00B510B6" w:rsidRPr="0048318C">
        <w:rPr>
          <w:sz w:val="20"/>
          <w:szCs w:val="20"/>
        </w:rPr>
        <w:t xml:space="preserve"> by </w:t>
      </w:r>
      <w:r w:rsidR="00B510B6">
        <w:rPr>
          <w:sz w:val="20"/>
          <w:szCs w:val="20"/>
        </w:rPr>
        <w:t>introducing</w:t>
      </w:r>
      <w:r w:rsidR="00B510B6" w:rsidRPr="0048318C">
        <w:rPr>
          <w:sz w:val="20"/>
          <w:szCs w:val="20"/>
        </w:rPr>
        <w:t xml:space="preserve"> a new </w:t>
      </w:r>
      <w:r w:rsidR="00B510B6">
        <w:rPr>
          <w:sz w:val="20"/>
          <w:szCs w:val="20"/>
        </w:rPr>
        <w:t xml:space="preserve">LMS </w:t>
      </w:r>
      <w:r w:rsidR="004730F1">
        <w:rPr>
          <w:sz w:val="20"/>
          <w:szCs w:val="20"/>
        </w:rPr>
        <w:t>platform and begin to develop modern web-based course that meet current E-Learning standards</w:t>
      </w:r>
      <w:r w:rsidR="003D26A4">
        <w:rPr>
          <w:sz w:val="20"/>
          <w:szCs w:val="20"/>
        </w:rPr>
        <w:t>.  The</w:t>
      </w:r>
      <w:r w:rsidR="00B510B6" w:rsidRPr="0048318C">
        <w:rPr>
          <w:sz w:val="20"/>
          <w:szCs w:val="20"/>
        </w:rPr>
        <w:t xml:space="preserve"> </w:t>
      </w:r>
      <w:r w:rsidR="003D26A4">
        <w:rPr>
          <w:sz w:val="20"/>
          <w:szCs w:val="20"/>
        </w:rPr>
        <w:t xml:space="preserve">new system </w:t>
      </w:r>
      <w:r w:rsidR="004730F1">
        <w:rPr>
          <w:sz w:val="20"/>
          <w:szCs w:val="20"/>
        </w:rPr>
        <w:t xml:space="preserve">and course material </w:t>
      </w:r>
      <w:r w:rsidR="00162D6D">
        <w:rPr>
          <w:sz w:val="20"/>
          <w:szCs w:val="20"/>
        </w:rPr>
        <w:t>will allow NETI</w:t>
      </w:r>
      <w:r w:rsidR="00B510B6" w:rsidRPr="0048318C">
        <w:rPr>
          <w:sz w:val="20"/>
          <w:szCs w:val="20"/>
        </w:rPr>
        <w:t xml:space="preserve"> to track EPA, state, and tribal personnel who </w:t>
      </w:r>
      <w:r w:rsidR="00B510B6" w:rsidRPr="00840CFB">
        <w:rPr>
          <w:b/>
          <w:sz w:val="20"/>
          <w:szCs w:val="20"/>
        </w:rPr>
        <w:t>complete</w:t>
      </w:r>
      <w:r w:rsidR="00B510B6" w:rsidRPr="0048318C">
        <w:rPr>
          <w:sz w:val="20"/>
          <w:szCs w:val="20"/>
        </w:rPr>
        <w:t xml:space="preserve"> </w:t>
      </w:r>
      <w:r w:rsidR="00162D6D">
        <w:rPr>
          <w:sz w:val="20"/>
          <w:szCs w:val="20"/>
        </w:rPr>
        <w:t xml:space="preserve">required </w:t>
      </w:r>
      <w:r w:rsidR="003D26A4">
        <w:rPr>
          <w:sz w:val="20"/>
          <w:szCs w:val="20"/>
        </w:rPr>
        <w:t xml:space="preserve">E-Learning training courses. </w:t>
      </w:r>
    </w:p>
    <w:p w:rsidR="00B510B6" w:rsidRPr="0048318C" w:rsidRDefault="00B510B6" w:rsidP="00030851">
      <w:pPr>
        <w:pStyle w:val="NoSpacing"/>
        <w:ind w:left="-900"/>
        <w:rPr>
          <w:sz w:val="20"/>
          <w:szCs w:val="20"/>
        </w:rPr>
      </w:pPr>
    </w:p>
    <w:p w:rsidR="00A40CA1" w:rsidRDefault="00C82C79" w:rsidP="004F25DB">
      <w:pPr>
        <w:pStyle w:val="NoSpacing"/>
        <w:ind w:left="-900"/>
        <w:rPr>
          <w:sz w:val="20"/>
          <w:szCs w:val="20"/>
        </w:rPr>
      </w:pPr>
      <w:r w:rsidRPr="0048318C">
        <w:rPr>
          <w:sz w:val="20"/>
          <w:szCs w:val="20"/>
        </w:rPr>
        <w:t>The current NETI Online system will remain in pla</w:t>
      </w:r>
      <w:r w:rsidR="003A7F7E">
        <w:rPr>
          <w:sz w:val="20"/>
          <w:szCs w:val="20"/>
        </w:rPr>
        <w:t>ce until the new one is operational</w:t>
      </w:r>
      <w:r w:rsidRPr="0048318C">
        <w:rPr>
          <w:sz w:val="20"/>
          <w:szCs w:val="20"/>
        </w:rPr>
        <w:t>.  We will keep you apprised of progress in revising and updating the system.</w:t>
      </w:r>
    </w:p>
    <w:p w:rsidR="004F25DB" w:rsidRDefault="004F25DB" w:rsidP="004F25DB">
      <w:pPr>
        <w:pStyle w:val="NoSpacing"/>
        <w:ind w:left="-900"/>
        <w:rPr>
          <w:sz w:val="20"/>
          <w:szCs w:val="20"/>
        </w:rPr>
      </w:pPr>
    </w:p>
    <w:p w:rsidR="004F25DB" w:rsidRDefault="00C82C79" w:rsidP="004F25DB">
      <w:pPr>
        <w:pStyle w:val="NoSpacing"/>
        <w:ind w:left="-900"/>
        <w:rPr>
          <w:sz w:val="20"/>
          <w:szCs w:val="20"/>
        </w:rPr>
      </w:pPr>
      <w:r w:rsidRPr="00A40CA1">
        <w:rPr>
          <w:b/>
          <w:sz w:val="20"/>
          <w:szCs w:val="20"/>
        </w:rPr>
        <w:t xml:space="preserve">NETI </w:t>
      </w:r>
      <w:r w:rsidR="00A40CA1">
        <w:rPr>
          <w:b/>
          <w:sz w:val="20"/>
          <w:szCs w:val="20"/>
        </w:rPr>
        <w:t>makes staff c</w:t>
      </w:r>
      <w:r w:rsidRPr="00A40CA1">
        <w:rPr>
          <w:b/>
          <w:sz w:val="20"/>
          <w:szCs w:val="20"/>
        </w:rPr>
        <w:t>hanges</w:t>
      </w:r>
      <w:r w:rsidR="00A40CA1">
        <w:rPr>
          <w:sz w:val="20"/>
          <w:szCs w:val="20"/>
        </w:rPr>
        <w:t xml:space="preserve">.  </w:t>
      </w:r>
      <w:r w:rsidRPr="0048318C">
        <w:rPr>
          <w:b/>
        </w:rPr>
        <w:t>NETI Comings</w:t>
      </w:r>
      <w:r w:rsidRPr="0048318C">
        <w:rPr>
          <w:b/>
          <w:sz w:val="20"/>
          <w:szCs w:val="20"/>
        </w:rPr>
        <w:t xml:space="preserve"> </w:t>
      </w:r>
      <w:r w:rsidRPr="0048318C">
        <w:rPr>
          <w:sz w:val="20"/>
          <w:szCs w:val="20"/>
        </w:rPr>
        <w:t xml:space="preserve">– </w:t>
      </w:r>
      <w:r w:rsidRPr="00162D6D">
        <w:rPr>
          <w:b/>
          <w:i/>
          <w:sz w:val="20"/>
          <w:szCs w:val="20"/>
        </w:rPr>
        <w:t>Art Horowitz</w:t>
      </w:r>
      <w:r w:rsidRPr="0048318C">
        <w:rPr>
          <w:sz w:val="20"/>
          <w:szCs w:val="20"/>
        </w:rPr>
        <w:t xml:space="preserve"> </w:t>
      </w:r>
      <w:r w:rsidRPr="00162D6D">
        <w:rPr>
          <w:i/>
          <w:sz w:val="20"/>
          <w:szCs w:val="20"/>
        </w:rPr>
        <w:t xml:space="preserve">and </w:t>
      </w:r>
      <w:r w:rsidRPr="00162D6D">
        <w:rPr>
          <w:b/>
          <w:i/>
          <w:sz w:val="20"/>
          <w:szCs w:val="20"/>
        </w:rPr>
        <w:t>Robin Robinson</w:t>
      </w:r>
      <w:r w:rsidRPr="0048318C">
        <w:rPr>
          <w:sz w:val="20"/>
          <w:szCs w:val="20"/>
        </w:rPr>
        <w:t xml:space="preserve"> have recently joined th</w:t>
      </w:r>
      <w:r w:rsidR="003E394E">
        <w:rPr>
          <w:sz w:val="20"/>
          <w:szCs w:val="20"/>
        </w:rPr>
        <w:t xml:space="preserve">e NETI staff.  Art is a program analyst </w:t>
      </w:r>
      <w:r w:rsidRPr="0048318C">
        <w:rPr>
          <w:sz w:val="20"/>
          <w:szCs w:val="20"/>
        </w:rPr>
        <w:t>on detail from the Planning, Monitoring, and Over</w:t>
      </w:r>
      <w:r w:rsidR="003E394E">
        <w:rPr>
          <w:sz w:val="20"/>
          <w:szCs w:val="20"/>
        </w:rPr>
        <w:t xml:space="preserve">sight Division of OC.  Robin is an attorney who </w:t>
      </w:r>
      <w:r w:rsidRPr="0048318C">
        <w:rPr>
          <w:sz w:val="20"/>
          <w:szCs w:val="20"/>
        </w:rPr>
        <w:t>has just returned to OECA after one year as a Brookings Legis Fellow on Capitol Hill.</w:t>
      </w:r>
      <w:r w:rsidR="00A40CA1">
        <w:rPr>
          <w:sz w:val="20"/>
          <w:szCs w:val="20"/>
        </w:rPr>
        <w:t xml:space="preserve">  </w:t>
      </w:r>
      <w:r w:rsidRPr="0048318C">
        <w:rPr>
          <w:b/>
        </w:rPr>
        <w:t>NETI Goings</w:t>
      </w:r>
      <w:r w:rsidRPr="0048318C">
        <w:rPr>
          <w:sz w:val="20"/>
          <w:szCs w:val="20"/>
        </w:rPr>
        <w:t xml:space="preserve"> </w:t>
      </w:r>
      <w:r w:rsidRPr="00162D6D">
        <w:rPr>
          <w:b/>
          <w:sz w:val="20"/>
          <w:szCs w:val="20"/>
        </w:rPr>
        <w:t xml:space="preserve">– </w:t>
      </w:r>
      <w:r w:rsidRPr="00162D6D">
        <w:rPr>
          <w:b/>
          <w:i/>
          <w:sz w:val="20"/>
          <w:szCs w:val="20"/>
        </w:rPr>
        <w:t>Zena Aldridge</w:t>
      </w:r>
      <w:r w:rsidRPr="0048318C">
        <w:rPr>
          <w:sz w:val="20"/>
          <w:szCs w:val="20"/>
        </w:rPr>
        <w:t xml:space="preserve"> has taken a position with the Office of Site Remediation Enforcement.  </w:t>
      </w:r>
      <w:r w:rsidRPr="00162D6D">
        <w:rPr>
          <w:b/>
          <w:i/>
          <w:sz w:val="20"/>
          <w:szCs w:val="20"/>
        </w:rPr>
        <w:t>Daniel Couturier</w:t>
      </w:r>
      <w:r w:rsidRPr="0048318C">
        <w:rPr>
          <w:sz w:val="20"/>
          <w:szCs w:val="20"/>
        </w:rPr>
        <w:t xml:space="preserve"> is on detail to the Office of Environmental Information.  </w:t>
      </w:r>
      <w:r w:rsidRPr="003E086E">
        <w:rPr>
          <w:b/>
          <w:i/>
          <w:sz w:val="20"/>
          <w:szCs w:val="20"/>
        </w:rPr>
        <w:t>Ray Brown</w:t>
      </w:r>
      <w:r w:rsidRPr="0048318C">
        <w:rPr>
          <w:sz w:val="20"/>
          <w:szCs w:val="20"/>
        </w:rPr>
        <w:t xml:space="preserve"> retired on December 31, 2011</w:t>
      </w:r>
      <w:r w:rsidR="004F25DB">
        <w:rPr>
          <w:sz w:val="20"/>
          <w:szCs w:val="20"/>
        </w:rPr>
        <w:t>.</w:t>
      </w:r>
    </w:p>
    <w:p w:rsidR="004F25DB" w:rsidRPr="004F25DB" w:rsidRDefault="00121A17" w:rsidP="004F25DB">
      <w:pPr>
        <w:pStyle w:val="NoSpacing"/>
        <w:ind w:left="-900"/>
        <w:rPr>
          <w:sz w:val="20"/>
          <w:szCs w:val="20"/>
        </w:rPr>
      </w:pPr>
      <w:r w:rsidRPr="00121A17">
        <w:rPr>
          <w:noProof/>
          <w:lang w:bidi="ar-SA"/>
        </w:rPr>
        <w:pict>
          <v:shape id="_x0000_s1028" type="#_x0000_t202" style="position:absolute;left:0;text-align:left;margin-left:-45.45pt;margin-top:39.85pt;width:301.9pt;height:123.25pt;z-index:251658240;mso-position-horizontal-relative:text;mso-position-vertical-relative:text;mso-width-relative:margin;mso-height-relative:margin" strokeweight="1.5pt">
            <v:fill color2="fill darken(225)" rotate="t" angle="-45" method="linear sigma" type="gradient"/>
            <v:textbox style="mso-next-textbox:#_x0000_s1028">
              <w:txbxContent>
                <w:p w:rsidR="00877898" w:rsidRDefault="00877898" w:rsidP="003E394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877898" w:rsidRPr="008141ED" w:rsidRDefault="00877898" w:rsidP="003E394E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 w:rsidRPr="00AA4D49">
                    <w:rPr>
                      <w:b/>
                      <w:sz w:val="20"/>
                      <w:szCs w:val="20"/>
                    </w:rPr>
                    <w:t xml:space="preserve">NETI </w:t>
                  </w:r>
                  <w:r>
                    <w:rPr>
                      <w:b/>
                      <w:sz w:val="20"/>
                      <w:szCs w:val="20"/>
                    </w:rPr>
                    <w:t>TRAINING BULLETIN</w:t>
                  </w:r>
                  <w:r>
                    <w:rPr>
                      <w:b/>
                      <w:sz w:val="16"/>
                      <w:szCs w:val="16"/>
                    </w:rPr>
                    <w:t xml:space="preserve"> is the newsl</w:t>
                  </w:r>
                  <w:r w:rsidRPr="008141ED">
                    <w:rPr>
                      <w:b/>
                      <w:sz w:val="16"/>
                      <w:szCs w:val="16"/>
                    </w:rPr>
                    <w:t>etter of the National Enforcement Training Institute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United States Environmental Protection Agency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Office of Enforcement and Compliance Assurance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Office of Compliance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sz w:val="14"/>
                      <w:szCs w:val="14"/>
                    </w:rPr>
                  </w:pP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Publisher</w:t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>Mike Walker</w:t>
                  </w:r>
                  <w:r>
                    <w:rPr>
                      <w:b/>
                      <w:sz w:val="14"/>
                      <w:szCs w:val="14"/>
                    </w:rPr>
                    <w:t>, NETI Director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Editor</w:t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  <w:t>Deborah Hanlon</w:t>
                  </w:r>
                  <w:r>
                    <w:rPr>
                      <w:b/>
                      <w:sz w:val="14"/>
                      <w:szCs w:val="14"/>
                    </w:rPr>
                    <w:t>, NETI Deputy Director (Acting)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>Staff</w:t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  <w:t>Arthur Horowitz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</w:r>
                  <w:r w:rsidRPr="00B4048F">
                    <w:rPr>
                      <w:b/>
                      <w:sz w:val="14"/>
                      <w:szCs w:val="14"/>
                    </w:rPr>
                    <w:tab/>
                    <w:t>Alice Mims</w:t>
                  </w:r>
                </w:p>
                <w:p w:rsidR="00877898" w:rsidRPr="00B4048F" w:rsidRDefault="00877898" w:rsidP="003E394E">
                  <w:pPr>
                    <w:pStyle w:val="NoSpacing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  <w:t>Robin Robinson</w:t>
                  </w:r>
                </w:p>
                <w:p w:rsidR="00877898" w:rsidRDefault="00877898" w:rsidP="003E394E"/>
              </w:txbxContent>
            </v:textbox>
          </v:shape>
        </w:pict>
      </w:r>
    </w:p>
    <w:sectPr w:rsidR="004F25DB" w:rsidRPr="004F25DB" w:rsidSect="00C82C79">
      <w:footerReference w:type="default" r:id="rId12"/>
      <w:pgSz w:w="12240" w:h="15840" w:code="1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98" w:rsidRDefault="00877898" w:rsidP="00C82C79">
      <w:pPr>
        <w:spacing w:after="0" w:line="240" w:lineRule="auto"/>
      </w:pPr>
      <w:r>
        <w:separator/>
      </w:r>
    </w:p>
  </w:endnote>
  <w:endnote w:type="continuationSeparator" w:id="1">
    <w:p w:rsidR="00877898" w:rsidRDefault="00877898" w:rsidP="00C8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061464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877898" w:rsidRPr="008928EF" w:rsidRDefault="00877898" w:rsidP="00162D6D">
            <w:pPr>
              <w:pStyle w:val="Footer"/>
              <w:pBdr>
                <w:bottom w:val="single" w:sz="12" w:space="1" w:color="auto"/>
              </w:pBdr>
              <w:ind w:left="-900"/>
              <w:rPr>
                <w:sz w:val="20"/>
                <w:szCs w:val="20"/>
                <w:u w:val="single"/>
              </w:rPr>
            </w:pPr>
          </w:p>
          <w:p w:rsidR="00877898" w:rsidRPr="008928EF" w:rsidRDefault="00877898" w:rsidP="00162D6D">
            <w:pPr>
              <w:pStyle w:val="Footer"/>
              <w:ind w:left="-900"/>
              <w:rPr>
                <w:sz w:val="20"/>
                <w:szCs w:val="20"/>
                <w:u w:val="single"/>
              </w:rPr>
            </w:pPr>
          </w:p>
          <w:p w:rsidR="00877898" w:rsidRPr="008928EF" w:rsidRDefault="00877898" w:rsidP="00162D6D">
            <w:pPr>
              <w:pStyle w:val="Footer"/>
              <w:ind w:left="-9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NETI TRAINING BULLETIN</w:t>
            </w:r>
            <w:r>
              <w:rPr>
                <w:b/>
                <w:sz w:val="20"/>
                <w:szCs w:val="20"/>
              </w:rPr>
              <w:tab/>
              <w:t>Number</w:t>
            </w:r>
            <w:r w:rsidRPr="008928EF">
              <w:rPr>
                <w:b/>
                <w:sz w:val="20"/>
                <w:szCs w:val="20"/>
              </w:rPr>
              <w:t xml:space="preserve"> 1</w:t>
            </w:r>
            <w:r w:rsidRPr="008928EF">
              <w:rPr>
                <w:b/>
                <w:sz w:val="20"/>
                <w:szCs w:val="20"/>
              </w:rPr>
              <w:tab/>
              <w:t xml:space="preserve">January </w:t>
            </w:r>
            <w:r>
              <w:rPr>
                <w:b/>
                <w:sz w:val="20"/>
                <w:szCs w:val="20"/>
              </w:rPr>
              <w:t xml:space="preserve">13, </w:t>
            </w:r>
            <w:r w:rsidRPr="008928EF">
              <w:rPr>
                <w:b/>
                <w:sz w:val="20"/>
                <w:szCs w:val="20"/>
              </w:rPr>
              <w:t>2012</w:t>
            </w:r>
          </w:p>
          <w:p w:rsidR="00877898" w:rsidRPr="008928EF" w:rsidRDefault="00877898" w:rsidP="00162D6D">
            <w:pPr>
              <w:pStyle w:val="Footer"/>
              <w:ind w:left="-900"/>
              <w:rPr>
                <w:sz w:val="20"/>
                <w:szCs w:val="20"/>
              </w:rPr>
            </w:pPr>
          </w:p>
          <w:p w:rsidR="00877898" w:rsidRPr="008928EF" w:rsidRDefault="00877898" w:rsidP="00162D6D">
            <w:pPr>
              <w:pStyle w:val="Footer"/>
              <w:ind w:left="-900"/>
              <w:jc w:val="both"/>
              <w:rPr>
                <w:sz w:val="20"/>
                <w:szCs w:val="20"/>
              </w:rPr>
            </w:pPr>
            <w:r w:rsidRPr="008928EF">
              <w:rPr>
                <w:sz w:val="20"/>
                <w:szCs w:val="20"/>
              </w:rPr>
              <w:t xml:space="preserve">Page </w:t>
            </w:r>
            <w:r w:rsidRPr="008928EF">
              <w:rPr>
                <w:b/>
                <w:sz w:val="20"/>
                <w:szCs w:val="20"/>
              </w:rPr>
              <w:fldChar w:fldCharType="begin"/>
            </w:r>
            <w:r w:rsidRPr="008928EF">
              <w:rPr>
                <w:b/>
                <w:sz w:val="20"/>
                <w:szCs w:val="20"/>
              </w:rPr>
              <w:instrText xml:space="preserve"> PAGE </w:instrText>
            </w:r>
            <w:r w:rsidRPr="008928EF">
              <w:rPr>
                <w:b/>
                <w:sz w:val="20"/>
                <w:szCs w:val="20"/>
              </w:rPr>
              <w:fldChar w:fldCharType="separate"/>
            </w:r>
            <w:r w:rsidR="003B5C45">
              <w:rPr>
                <w:b/>
                <w:noProof/>
                <w:sz w:val="20"/>
                <w:szCs w:val="20"/>
              </w:rPr>
              <w:t>1</w:t>
            </w:r>
            <w:r w:rsidRPr="008928EF">
              <w:rPr>
                <w:b/>
                <w:sz w:val="20"/>
                <w:szCs w:val="20"/>
              </w:rPr>
              <w:fldChar w:fldCharType="end"/>
            </w:r>
            <w:r w:rsidRPr="008928EF">
              <w:rPr>
                <w:sz w:val="20"/>
                <w:szCs w:val="20"/>
              </w:rPr>
              <w:t xml:space="preserve"> of </w:t>
            </w:r>
            <w:r w:rsidRPr="008928EF">
              <w:rPr>
                <w:b/>
                <w:sz w:val="20"/>
                <w:szCs w:val="20"/>
              </w:rPr>
              <w:fldChar w:fldCharType="begin"/>
            </w:r>
            <w:r w:rsidRPr="008928EF">
              <w:rPr>
                <w:b/>
                <w:sz w:val="20"/>
                <w:szCs w:val="20"/>
              </w:rPr>
              <w:instrText xml:space="preserve"> NUMPAGES  </w:instrText>
            </w:r>
            <w:r w:rsidRPr="008928EF">
              <w:rPr>
                <w:b/>
                <w:sz w:val="20"/>
                <w:szCs w:val="20"/>
              </w:rPr>
              <w:fldChar w:fldCharType="separate"/>
            </w:r>
            <w:r w:rsidR="003B5C45">
              <w:rPr>
                <w:b/>
                <w:noProof/>
                <w:sz w:val="20"/>
                <w:szCs w:val="20"/>
              </w:rPr>
              <w:t>4</w:t>
            </w:r>
            <w:r w:rsidRPr="008928E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98" w:rsidRDefault="00877898" w:rsidP="00C82C79">
      <w:pPr>
        <w:spacing w:after="0" w:line="240" w:lineRule="auto"/>
      </w:pPr>
      <w:r>
        <w:separator/>
      </w:r>
    </w:p>
  </w:footnote>
  <w:footnote w:type="continuationSeparator" w:id="1">
    <w:p w:rsidR="00877898" w:rsidRDefault="00877898" w:rsidP="00C8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C49"/>
    <w:multiLevelType w:val="hybridMultilevel"/>
    <w:tmpl w:val="7BC825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2C79"/>
    <w:rsid w:val="00030851"/>
    <w:rsid w:val="00082C40"/>
    <w:rsid w:val="000B110B"/>
    <w:rsid w:val="000F7031"/>
    <w:rsid w:val="00121A17"/>
    <w:rsid w:val="00162D6D"/>
    <w:rsid w:val="001C35CA"/>
    <w:rsid w:val="001E05C2"/>
    <w:rsid w:val="00223159"/>
    <w:rsid w:val="00231BEE"/>
    <w:rsid w:val="00251C68"/>
    <w:rsid w:val="00286BE9"/>
    <w:rsid w:val="0031013C"/>
    <w:rsid w:val="003A04F0"/>
    <w:rsid w:val="003A5AAB"/>
    <w:rsid w:val="003A7F7E"/>
    <w:rsid w:val="003B5C45"/>
    <w:rsid w:val="003D26A4"/>
    <w:rsid w:val="003E086E"/>
    <w:rsid w:val="003E394E"/>
    <w:rsid w:val="003F3188"/>
    <w:rsid w:val="004423D1"/>
    <w:rsid w:val="004730F1"/>
    <w:rsid w:val="004B56F3"/>
    <w:rsid w:val="004D4D3C"/>
    <w:rsid w:val="004F25DB"/>
    <w:rsid w:val="005020E6"/>
    <w:rsid w:val="00506D6F"/>
    <w:rsid w:val="00534274"/>
    <w:rsid w:val="0058294D"/>
    <w:rsid w:val="00614B57"/>
    <w:rsid w:val="00632118"/>
    <w:rsid w:val="00652BFB"/>
    <w:rsid w:val="006C1963"/>
    <w:rsid w:val="006F003F"/>
    <w:rsid w:val="00713FAB"/>
    <w:rsid w:val="00840CFB"/>
    <w:rsid w:val="00844C69"/>
    <w:rsid w:val="00877898"/>
    <w:rsid w:val="008928EF"/>
    <w:rsid w:val="008F660E"/>
    <w:rsid w:val="0091291A"/>
    <w:rsid w:val="0095470B"/>
    <w:rsid w:val="009B1029"/>
    <w:rsid w:val="009E4190"/>
    <w:rsid w:val="00A11AED"/>
    <w:rsid w:val="00A40CA1"/>
    <w:rsid w:val="00A46452"/>
    <w:rsid w:val="00AB6AFB"/>
    <w:rsid w:val="00B510B6"/>
    <w:rsid w:val="00C05646"/>
    <w:rsid w:val="00C81006"/>
    <w:rsid w:val="00C82C79"/>
    <w:rsid w:val="00C94890"/>
    <w:rsid w:val="00CE2302"/>
    <w:rsid w:val="00CE70C2"/>
    <w:rsid w:val="00D768B0"/>
    <w:rsid w:val="00D94525"/>
    <w:rsid w:val="00DF0B27"/>
    <w:rsid w:val="00E01703"/>
    <w:rsid w:val="00EF4FF8"/>
    <w:rsid w:val="00F9528E"/>
    <w:rsid w:val="00F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79"/>
  </w:style>
  <w:style w:type="paragraph" w:styleId="Heading1">
    <w:name w:val="heading 1"/>
    <w:basedOn w:val="Normal"/>
    <w:next w:val="Normal"/>
    <w:link w:val="Heading1Char"/>
    <w:uiPriority w:val="9"/>
    <w:qFormat/>
    <w:rsid w:val="00614B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B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B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B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B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B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B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B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B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B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B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B5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B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B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B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B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B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4B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B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B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B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4B57"/>
    <w:rPr>
      <w:b/>
      <w:bCs/>
    </w:rPr>
  </w:style>
  <w:style w:type="character" w:styleId="Emphasis">
    <w:name w:val="Emphasis"/>
    <w:uiPriority w:val="20"/>
    <w:qFormat/>
    <w:rsid w:val="00614B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14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B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B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4B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B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B57"/>
    <w:rPr>
      <w:b/>
      <w:bCs/>
      <w:i/>
      <w:iCs/>
    </w:rPr>
  </w:style>
  <w:style w:type="character" w:styleId="SubtleEmphasis">
    <w:name w:val="Subtle Emphasis"/>
    <w:uiPriority w:val="19"/>
    <w:qFormat/>
    <w:rsid w:val="00614B57"/>
    <w:rPr>
      <w:i/>
      <w:iCs/>
    </w:rPr>
  </w:style>
  <w:style w:type="character" w:styleId="IntenseEmphasis">
    <w:name w:val="Intense Emphasis"/>
    <w:uiPriority w:val="21"/>
    <w:qFormat/>
    <w:rsid w:val="00614B57"/>
    <w:rPr>
      <w:b/>
      <w:bCs/>
    </w:rPr>
  </w:style>
  <w:style w:type="character" w:styleId="SubtleReference">
    <w:name w:val="Subtle Reference"/>
    <w:uiPriority w:val="31"/>
    <w:qFormat/>
    <w:rsid w:val="00614B57"/>
    <w:rPr>
      <w:smallCaps/>
    </w:rPr>
  </w:style>
  <w:style w:type="character" w:styleId="IntenseReference">
    <w:name w:val="Intense Reference"/>
    <w:uiPriority w:val="32"/>
    <w:qFormat/>
    <w:rsid w:val="00614B57"/>
    <w:rPr>
      <w:smallCaps/>
      <w:spacing w:val="5"/>
      <w:u w:val="single"/>
    </w:rPr>
  </w:style>
  <w:style w:type="character" w:styleId="BookTitle">
    <w:name w:val="Book Title"/>
    <w:uiPriority w:val="33"/>
    <w:qFormat/>
    <w:rsid w:val="00614B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B5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4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79"/>
  </w:style>
  <w:style w:type="paragraph" w:styleId="Footer">
    <w:name w:val="footer"/>
    <w:basedOn w:val="Normal"/>
    <w:link w:val="FooterChar"/>
    <w:uiPriority w:val="99"/>
    <w:unhideWhenUsed/>
    <w:rsid w:val="00C8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79"/>
  </w:style>
  <w:style w:type="character" w:styleId="Hyperlink">
    <w:name w:val="Hyperlink"/>
    <w:basedOn w:val="DefaultParagraphFont"/>
    <w:uiPriority w:val="99"/>
    <w:unhideWhenUsed/>
    <w:rsid w:val="00CE7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ionli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ion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ti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i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A0A8-83E0-456A-B264-BC9166A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Horowitz</dc:creator>
  <cp:keywords/>
  <dc:description/>
  <cp:lastModifiedBy>Arthur Horowitz</cp:lastModifiedBy>
  <cp:revision>3</cp:revision>
  <cp:lastPrinted>2012-01-13T22:17:00Z</cp:lastPrinted>
  <dcterms:created xsi:type="dcterms:W3CDTF">2012-01-13T21:09:00Z</dcterms:created>
  <dcterms:modified xsi:type="dcterms:W3CDTF">2012-01-13T22:17:00Z</dcterms:modified>
</cp:coreProperties>
</file>